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bookmarkStart w:id="0" w:name="zhengwen"/>
      <w:r>
        <w:rPr>
          <w:rFonts w:hint="eastAsia" w:ascii="黑体" w:hAnsi="黑体" w:eastAsia="黑体"/>
        </w:rPr>
        <w:t>附件3</w:t>
      </w:r>
    </w:p>
    <w:p>
      <w:pPr>
        <w:spacing w:line="560" w:lineRule="exact"/>
        <w:rPr>
          <w:rFonts w:ascii="仿宋" w:hAnsi="仿宋" w:eastAsia="仿宋"/>
        </w:rPr>
      </w:pPr>
    </w:p>
    <w:p>
      <w:pPr>
        <w:spacing w:line="560" w:lineRule="exact"/>
        <w:rPr>
          <w:rFonts w:ascii="仿宋" w:hAnsi="仿宋"/>
        </w:rPr>
      </w:pPr>
    </w:p>
    <w:p>
      <w:pPr>
        <w:spacing w:line="560" w:lineRule="exact"/>
        <w:rPr>
          <w:rFonts w:ascii="仿宋" w:hAnsi="仿宋"/>
        </w:rPr>
      </w:pPr>
    </w:p>
    <w:p>
      <w:pPr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山东省</w:t>
      </w:r>
    </w:p>
    <w:p>
      <w:pPr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危险废物经营许可证申请表</w:t>
      </w:r>
    </w:p>
    <w:p>
      <w:pPr>
        <w:spacing w:line="560" w:lineRule="exact"/>
        <w:jc w:val="center"/>
        <w:rPr>
          <w:rFonts w:ascii="仿宋" w:hAnsi="仿宋" w:eastAsia="仿宋"/>
        </w:rPr>
      </w:pPr>
    </w:p>
    <w:p>
      <w:pPr>
        <w:spacing w:line="560" w:lineRule="exact"/>
        <w:jc w:val="center"/>
        <w:rPr>
          <w:rFonts w:ascii="仿宋" w:hAnsi="仿宋"/>
        </w:rPr>
      </w:pPr>
    </w:p>
    <w:p>
      <w:pPr>
        <w:spacing w:line="560" w:lineRule="exact"/>
        <w:rPr>
          <w:rFonts w:ascii="仿宋" w:hAnsi="仿宋"/>
        </w:rPr>
      </w:pPr>
    </w:p>
    <w:p>
      <w:pPr>
        <w:spacing w:line="560" w:lineRule="exact"/>
        <w:rPr>
          <w:rFonts w:ascii="仿宋" w:hAnsi="仿宋"/>
        </w:rPr>
      </w:pPr>
    </w:p>
    <w:p>
      <w:pPr>
        <w:spacing w:line="560" w:lineRule="exact"/>
        <w:rPr>
          <w:rFonts w:ascii="仿宋" w:hAnsi="仿宋"/>
        </w:rPr>
      </w:pPr>
    </w:p>
    <w:p>
      <w:pPr>
        <w:spacing w:line="480" w:lineRule="auto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申请单位名称：</w:t>
      </w:r>
      <w:r>
        <w:rPr>
          <w:rFonts w:hint="eastAsia" w:ascii="仿宋_GB2312" w:hAnsi="仿宋" w:eastAsia="仿宋_GB2312"/>
          <w:u w:val="single"/>
        </w:rPr>
        <w:t xml:space="preserve">                            （章）</w:t>
      </w:r>
    </w:p>
    <w:p>
      <w:pPr>
        <w:spacing w:line="480" w:lineRule="auto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经营地址设施：</w:t>
      </w:r>
      <w:r>
        <w:rPr>
          <w:rFonts w:hint="eastAsia" w:ascii="仿宋_GB2312" w:hAnsi="仿宋" w:eastAsia="仿宋_GB2312"/>
          <w:u w:val="single"/>
        </w:rPr>
        <w:t xml:space="preserve">                                  </w:t>
      </w:r>
    </w:p>
    <w:p>
      <w:pPr>
        <w:spacing w:line="480" w:lineRule="auto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申请经营类别：</w:t>
      </w:r>
      <w:r>
        <w:rPr>
          <w:rFonts w:hint="eastAsia" w:ascii="仿宋_GB2312" w:hAnsi="仿宋" w:eastAsia="仿宋_GB2312"/>
          <w:u w:val="single"/>
        </w:rPr>
        <w:t xml:space="preserve">                                  </w:t>
      </w:r>
    </w:p>
    <w:p>
      <w:pPr>
        <w:spacing w:line="480" w:lineRule="auto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申请经营方式：</w:t>
      </w:r>
      <w:r>
        <w:rPr>
          <w:rFonts w:hint="eastAsia" w:ascii="仿宋_GB2312" w:hAnsi="仿宋" w:eastAsia="仿宋_GB2312"/>
          <w:u w:val="single"/>
        </w:rPr>
        <w:t xml:space="preserve">                                  </w:t>
      </w:r>
    </w:p>
    <w:p>
      <w:pPr>
        <w:spacing w:line="480" w:lineRule="auto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kern w:val="0"/>
        </w:rPr>
        <w:t>申 请 日 期：</w:t>
      </w:r>
      <w:r>
        <w:rPr>
          <w:rFonts w:hint="eastAsia" w:ascii="仿宋_GB2312" w:hAnsi="仿宋" w:eastAsia="仿宋_GB2312"/>
          <w:u w:val="single"/>
        </w:rPr>
        <w:t xml:space="preserve">       年     月     日</w:t>
      </w:r>
    </w:p>
    <w:p>
      <w:pPr>
        <w:spacing w:line="560" w:lineRule="exact"/>
        <w:rPr>
          <w:rFonts w:ascii="仿宋_GB2312" w:hAnsi="仿宋" w:eastAsia="仿宋_GB2312"/>
        </w:rPr>
      </w:pPr>
    </w:p>
    <w:p>
      <w:pPr>
        <w:spacing w:line="560" w:lineRule="exact"/>
        <w:rPr>
          <w:rFonts w:ascii="仿宋_GB2312" w:hAnsi="仿宋" w:eastAsia="仿宋_GB2312"/>
        </w:rPr>
      </w:pPr>
    </w:p>
    <w:p>
      <w:pPr>
        <w:spacing w:line="560" w:lineRule="exact"/>
        <w:jc w:val="center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u w:val="single"/>
        </w:rPr>
        <w:t>□初次申请    □重新申请    □到期换证    □变更</w:t>
      </w:r>
    </w:p>
    <w:p>
      <w:pPr>
        <w:spacing w:line="560" w:lineRule="exact"/>
        <w:rPr>
          <w:rFonts w:ascii="仿宋_GB2312" w:hAnsi="仿宋" w:eastAsia="仿宋_GB2312"/>
        </w:rPr>
      </w:pPr>
    </w:p>
    <w:p>
      <w:pPr>
        <w:spacing w:line="560" w:lineRule="exact"/>
        <w:rPr>
          <w:rFonts w:ascii="仿宋_GB2312" w:hAnsi="仿宋" w:eastAsia="仿宋_GB2312"/>
        </w:rPr>
      </w:pPr>
    </w:p>
    <w:p>
      <w:pPr>
        <w:spacing w:line="560" w:lineRule="exact"/>
        <w:rPr>
          <w:rFonts w:ascii="仿宋_GB2312" w:hAnsi="仿宋" w:eastAsia="仿宋_GB2312"/>
        </w:rPr>
      </w:pPr>
    </w:p>
    <w:p>
      <w:pPr>
        <w:spacing w:line="560" w:lineRule="exact"/>
        <w:rPr>
          <w:rFonts w:ascii="仿宋_GB2312" w:hAnsi="仿宋" w:eastAsia="仿宋_GB2312"/>
        </w:rPr>
      </w:pPr>
    </w:p>
    <w:p>
      <w:pPr>
        <w:spacing w:line="560" w:lineRule="exact"/>
        <w:jc w:val="center"/>
        <w:rPr>
          <w:rFonts w:ascii="仿宋_GB2312" w:hAnsi="Calibri" w:eastAsia="仿宋_GB2312"/>
          <w:color w:val="000000"/>
        </w:rPr>
      </w:pPr>
      <w:r>
        <w:rPr>
          <w:rFonts w:hint="eastAsia" w:ascii="仿宋_GB2312" w:hAnsi="仿宋" w:eastAsia="仿宋_GB2312"/>
          <w:b/>
          <w:spacing w:val="16"/>
        </w:rPr>
        <w:t>山东省生态环境厅制</w:t>
      </w:r>
    </w:p>
    <w:p>
      <w:pPr>
        <w:spacing w:line="440" w:lineRule="exact"/>
        <w:jc w:val="center"/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填 表 说 明</w:t>
      </w:r>
    </w:p>
    <w:p>
      <w:pPr>
        <w:spacing w:line="440" w:lineRule="exact"/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cs="仿宋"/>
        </w:rPr>
        <w:t>1.“申请表”均由申请单位填写，填写时除签名以外均要求打印。</w:t>
      </w:r>
    </w:p>
    <w:p>
      <w:pPr>
        <w:spacing w:line="440" w:lineRule="exact"/>
        <w:ind w:firstLine="42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2.“申请表”一式三份，加盖公章；单位名称必须与单位公章完全一致。</w:t>
      </w:r>
    </w:p>
    <w:p>
      <w:pPr>
        <w:spacing w:line="440" w:lineRule="exact"/>
        <w:ind w:firstLine="42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3.“申请表”填写内容应与所附证明材料一致，否则视为材料不完整。</w:t>
      </w:r>
    </w:p>
    <w:p>
      <w:pPr>
        <w:spacing w:line="440" w:lineRule="exact"/>
        <w:ind w:firstLine="42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4.申请单位填写前应认真学习相关法律法规。相关法律法规可参见生态环境部网站：www.zhb.gov.cn。</w:t>
      </w:r>
    </w:p>
    <w:p>
      <w:pPr>
        <w:spacing w:line="440" w:lineRule="exact"/>
        <w:ind w:firstLine="42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5.填表说明：</w:t>
      </w:r>
    </w:p>
    <w:p>
      <w:pPr>
        <w:spacing w:line="44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●废物经营类型；指收集、贮存、处置、利用。</w:t>
      </w:r>
    </w:p>
    <w:p>
      <w:pPr>
        <w:spacing w:line="440" w:lineRule="exact"/>
        <w:ind w:firstLine="645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●废物名称：指废物的具体名称。</w:t>
      </w:r>
    </w:p>
    <w:p>
      <w:pPr>
        <w:spacing w:line="440" w:lineRule="exact"/>
        <w:ind w:firstLine="645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●废物类别及废物代码：指《国家危险废物名录》中的废物类别和废物代码。</w:t>
      </w:r>
    </w:p>
    <w:p>
      <w:pPr>
        <w:spacing w:line="44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●废物状态：指常温下废物的形状和物理相态。</w:t>
      </w:r>
    </w:p>
    <w:p>
      <w:pPr>
        <w:spacing w:line="44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●废物特性：指废物及其在贮存、利用、处置过程中可能产生的生成物的物理与化学特性，包括毒性、易燃性、爆炸性、腐蚀性、化学反应性、传染性。</w:t>
      </w:r>
    </w:p>
    <w:p>
      <w:pPr>
        <w:spacing w:line="44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●废物主要成份含量：指废物各组成成份的名称、所占比例以及可利用成份的名称、所占比例。</w:t>
      </w:r>
    </w:p>
    <w:p>
      <w:pPr>
        <w:spacing w:line="44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●主要经营设施及设备：应填写设备名称、规格、数量、设计能力等有关内容。</w:t>
      </w:r>
    </w:p>
    <w:p>
      <w:pPr>
        <w:spacing w:line="440" w:lineRule="exact"/>
        <w:ind w:firstLine="42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●危险废物处置工艺：应填写运输设备和条件、贮存条件，厂房、仓库、场地的面积，工艺技术简介和流程图以及处理后可达到的效果等有关内容。</w:t>
      </w:r>
    </w:p>
    <w:p>
      <w:pPr>
        <w:spacing w:line="44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●污染防治措施：设施的名称、数量、污染治理的效果，有关的监测数据和“环评”、“三同时”结论。</w:t>
      </w:r>
    </w:p>
    <w:p>
      <w:pPr>
        <w:spacing w:line="440" w:lineRule="exac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●事故应急处理措施：可能发生的意外事故和事故应急处理措施和能力。</w:t>
      </w:r>
    </w:p>
    <w:p>
      <w:pPr>
        <w:spacing w:line="440" w:lineRule="exact"/>
        <w:ind w:firstLine="42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●经营成本及预计经营状况：成本核算和收支平衡状况。</w:t>
      </w:r>
    </w:p>
    <w:p>
      <w:pPr>
        <w:adjustRightInd w:val="0"/>
        <w:snapToGrid w:val="0"/>
        <w:spacing w:line="372" w:lineRule="auto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申 请 者 声 明</w:t>
      </w:r>
    </w:p>
    <w:p>
      <w:pPr>
        <w:adjustRightInd w:val="0"/>
        <w:snapToGrid w:val="0"/>
        <w:spacing w:line="372" w:lineRule="auto"/>
        <w:ind w:firstLine="420" w:firstLineChars="200"/>
        <w:rPr>
          <w:rFonts w:ascii="仿宋_GB2312" w:hAnsi="Calibri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本申请书及有关附带资料是完整的、真实的和正确的，如隐瞒有关情况或提供虚假材料，遵守《中华人民共和国行政许可法》第七十八条规定，自愿在一年内不再申请领取危险废物经营许可证。我代表申请单位郑重承诺：遵守《危险废物经营许可证管理办法》中对危险废物经营单位的各项规定，履行相关义务，承担相关责任。</w:t>
      </w:r>
    </w:p>
    <w:p>
      <w:pPr>
        <w:tabs>
          <w:tab w:val="left" w:pos="227"/>
          <w:tab w:val="left" w:pos="454"/>
          <w:tab w:val="left" w:pos="2892"/>
        </w:tabs>
        <w:adjustRightInd w:val="0"/>
        <w:snapToGrid w:val="0"/>
        <w:spacing w:line="372" w:lineRule="auto"/>
        <w:ind w:firstLine="420" w:firstLineChars="20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法人代表姓名：               签  字：</w:t>
      </w:r>
    </w:p>
    <w:p>
      <w:pPr>
        <w:tabs>
          <w:tab w:val="left" w:pos="227"/>
          <w:tab w:val="left" w:pos="454"/>
          <w:tab w:val="left" w:pos="2892"/>
        </w:tabs>
        <w:adjustRightInd w:val="0"/>
        <w:snapToGrid w:val="0"/>
        <w:spacing w:line="372" w:lineRule="auto"/>
        <w:ind w:firstLine="420" w:firstLineChars="20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日  期：                     印  章：</w:t>
      </w:r>
    </w:p>
    <w:p>
      <w:pPr>
        <w:adjustRightInd w:val="0"/>
        <w:snapToGrid w:val="0"/>
        <w:spacing w:line="408" w:lineRule="auto"/>
        <w:rPr>
          <w:rFonts w:ascii="黑体" w:hAnsi="黑体" w:eastAsia="黑体"/>
          <w:b/>
          <w:color w:val="000000"/>
        </w:rPr>
      </w:pPr>
    </w:p>
    <w:p>
      <w:pPr>
        <w:adjustRightInd w:val="0"/>
        <w:snapToGrid w:val="0"/>
        <w:spacing w:line="408" w:lineRule="auto"/>
        <w:rPr>
          <w:rFonts w:ascii="黑体" w:hAnsi="黑体" w:eastAsia="黑体"/>
          <w:b/>
          <w:color w:val="000000"/>
        </w:rPr>
      </w:pPr>
    </w:p>
    <w:p>
      <w:pPr>
        <w:adjustRightInd w:val="0"/>
        <w:snapToGrid w:val="0"/>
        <w:spacing w:line="408" w:lineRule="auto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一、申请单位概况</w:t>
      </w:r>
    </w:p>
    <w:p>
      <w:pPr>
        <w:adjustRightInd w:val="0"/>
        <w:snapToGrid w:val="0"/>
        <w:spacing w:line="360" w:lineRule="auto"/>
        <w:rPr>
          <w:rFonts w:ascii="仿宋_GB2312" w:hAnsi="Calibri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申请单位名称 </w:t>
      </w:r>
      <w:r>
        <w:rPr>
          <w:rFonts w:hint="eastAsia" w:ascii="仿宋_GB2312" w:eastAsia="仿宋_GB2312"/>
          <w:color w:val="000000"/>
          <w:u w:val="single"/>
        </w:rPr>
        <w:t xml:space="preserve">                                 （章）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color w:val="000000"/>
        </w:rPr>
      </w:pPr>
      <w:r>
        <w:rPr>
          <w:rFonts w:hint="eastAsia" w:ascii="仿宋_GB2312" w:hAnsi="仿宋" w:eastAsia="仿宋_GB2312"/>
        </w:rPr>
        <w:t>申请经营类别</w:t>
      </w:r>
      <w:r>
        <w:rPr>
          <w:rFonts w:hint="eastAsia" w:ascii="仿宋_GB2312" w:eastAsia="仿宋_GB2312"/>
          <w:color w:val="000000"/>
        </w:rPr>
        <w:t>：</w:t>
      </w:r>
      <w:r>
        <w:rPr>
          <w:rFonts w:hint="eastAsia" w:ascii="仿宋_GB2312" w:eastAsia="仿宋_GB2312"/>
          <w:color w:val="000000"/>
          <w:u w:val="single"/>
        </w:rPr>
        <w:t xml:space="preserve">                                      </w:t>
      </w:r>
    </w:p>
    <w:p>
      <w:pPr>
        <w:spacing w:line="360" w:lineRule="auto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申请经营方式：</w:t>
      </w:r>
      <w:r>
        <w:rPr>
          <w:rFonts w:hint="eastAsia" w:ascii="仿宋_GB2312" w:hAnsi="仿宋" w:eastAsia="仿宋_GB2312"/>
          <w:u w:val="single"/>
        </w:rPr>
        <w:t xml:space="preserve">                                      </w:t>
      </w:r>
    </w:p>
    <w:p>
      <w:pPr>
        <w:adjustRightInd w:val="0"/>
        <w:snapToGrid w:val="0"/>
        <w:spacing w:line="360" w:lineRule="auto"/>
        <w:rPr>
          <w:rFonts w:ascii="仿宋_GB2312" w:hAnsi="Calibri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收集废物经营范围：</w:t>
      </w:r>
      <w:r>
        <w:rPr>
          <w:rFonts w:hint="eastAsia" w:ascii="仿宋_GB2312" w:hAnsi="仿宋" w:eastAsia="仿宋_GB2312"/>
          <w:u w:val="single"/>
        </w:rPr>
        <w:t xml:space="preserve">                                  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经营废物能力（吨/年）：</w:t>
      </w:r>
      <w:r>
        <w:rPr>
          <w:rFonts w:hint="eastAsia" w:ascii="仿宋_GB2312" w:hAnsi="仿宋" w:eastAsia="仿宋_GB2312"/>
          <w:u w:val="single"/>
        </w:rPr>
        <w:t xml:space="preserve">                              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联系人姓名：</w:t>
      </w:r>
      <w:r>
        <w:rPr>
          <w:rFonts w:hint="eastAsia" w:ascii="仿宋_GB2312" w:eastAsia="仿宋_GB2312"/>
          <w:color w:val="000000"/>
          <w:u w:val="single"/>
        </w:rPr>
        <w:t xml:space="preserve">              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联系电话：</w:t>
      </w:r>
      <w:r>
        <w:rPr>
          <w:rFonts w:hint="eastAsia" w:ascii="仿宋_GB2312" w:hAnsi="仿宋" w:eastAsia="仿宋_GB2312"/>
          <w:u w:val="single"/>
        </w:rPr>
        <w:t xml:space="preserve">                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申请日期：</w:t>
      </w:r>
      <w:r>
        <w:rPr>
          <w:rFonts w:hint="eastAsia" w:ascii="仿宋_GB2312" w:hAnsi="仿宋" w:eastAsia="仿宋_GB2312"/>
          <w:u w:val="single"/>
        </w:rPr>
        <w:t xml:space="preserve">                </w:t>
      </w:r>
    </w:p>
    <w:tbl>
      <w:tblPr>
        <w:tblStyle w:val="8"/>
        <w:tblW w:w="916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050"/>
        <w:gridCol w:w="1491"/>
        <w:gridCol w:w="1491"/>
        <w:gridCol w:w="1678"/>
        <w:gridCol w:w="17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申请单位</w:t>
            </w:r>
          </w:p>
        </w:tc>
        <w:tc>
          <w:tcPr>
            <w:tcW w:w="842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法人名称（中文）：                                    （章）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8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法人名称（英文）：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8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地址：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邮编：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8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注册资金（万元）：           固定资产投资（万元）：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8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资金组成：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8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法人代表：          身份证号：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电子邮箱：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电话：           传真：             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8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联系人：            身份证号：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电子邮箱：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电话：           传真：             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领导人员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（人）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高  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（人）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工程师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（人）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技术人员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（人）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操作工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（人）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危险废物经营设施地点</w:t>
            </w:r>
          </w:p>
        </w:tc>
        <w:tc>
          <w:tcPr>
            <w:tcW w:w="8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地址：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邮编：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8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联系人：            身份证号：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电子邮箱：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电话：           传真：             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重新申请原因</w:t>
            </w:r>
          </w:p>
        </w:tc>
        <w:tc>
          <w:tcPr>
            <w:tcW w:w="8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（一）改变危险废物经营方式                             </w:t>
            </w:r>
            <w:r>
              <w:rPr>
                <w:rFonts w:hint="eastAsia" w:ascii="黑体" w:hAnsi="黑体" w:eastAsia="黑体"/>
                <w:color w:val="000000"/>
                <w:szCs w:val="21"/>
                <w:u w:val="single"/>
              </w:rPr>
              <w:t>□</w:t>
            </w: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（二）增加危险废物类别                                 </w:t>
            </w:r>
            <w:r>
              <w:rPr>
                <w:rFonts w:hint="eastAsia" w:ascii="黑体" w:hAnsi="黑体" w:eastAsia="黑体"/>
                <w:color w:val="000000"/>
                <w:szCs w:val="21"/>
                <w:u w:val="single"/>
              </w:rPr>
              <w:t>□</w:t>
            </w: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（三）新建或者改建、扩建原有危险废物经营设施           </w:t>
            </w:r>
            <w:r>
              <w:rPr>
                <w:rFonts w:hint="eastAsia" w:ascii="黑体" w:hAnsi="黑体" w:eastAsia="黑体"/>
                <w:color w:val="000000"/>
                <w:szCs w:val="21"/>
                <w:u w:val="single"/>
              </w:rPr>
              <w:t>□</w:t>
            </w: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（四）经营危险废物超过原批准年经营规模２０％以上       </w:t>
            </w:r>
            <w:r>
              <w:rPr>
                <w:rFonts w:hint="eastAsia" w:ascii="黑体" w:hAnsi="黑体" w:eastAsia="黑体"/>
                <w:color w:val="000000"/>
                <w:szCs w:val="21"/>
                <w:u w:val="single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16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设施建设日期：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16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设施运行日期：</w:t>
            </w:r>
          </w:p>
        </w:tc>
      </w:tr>
    </w:tbl>
    <w:p>
      <w:pPr>
        <w:adjustRightInd w:val="0"/>
        <w:snapToGrid w:val="0"/>
        <w:spacing w:line="364" w:lineRule="auto"/>
        <w:ind w:firstLine="600" w:firstLineChars="200"/>
        <w:rPr>
          <w:rFonts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二、周围1公里范围内地表水及地下水环境功能和监测本底</w:t>
      </w: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eastAsia="仿宋_GB2312"/>
          <w:color w:val="00000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eastAsia="仿宋_GB2312"/>
          <w:color w:val="00000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eastAsia="仿宋_GB2312"/>
          <w:color w:val="00000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eastAsia="仿宋_GB2312"/>
          <w:color w:val="00000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eastAsia="仿宋_GB2312"/>
          <w:color w:val="000000"/>
          <w:sz w:val="30"/>
        </w:rPr>
      </w:pPr>
    </w:p>
    <w:p>
      <w:pPr>
        <w:adjustRightInd w:val="0"/>
        <w:snapToGrid w:val="0"/>
        <w:spacing w:line="364" w:lineRule="auto"/>
        <w:ind w:firstLine="600" w:firstLineChars="200"/>
        <w:rPr>
          <w:rFonts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三、周围1公里范围内居民及周边土地使用情况</w:t>
      </w: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djustRightInd w:val="0"/>
        <w:snapToGrid w:val="0"/>
        <w:spacing w:line="364" w:lineRule="auto"/>
        <w:ind w:firstLine="600" w:firstLineChars="200"/>
        <w:rPr>
          <w:rFonts w:ascii="黑体" w:hAnsi="Calibri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四、厂房面积：单位（m</w:t>
      </w:r>
      <w:r>
        <w:rPr>
          <w:rFonts w:hint="eastAsia" w:ascii="黑体" w:eastAsia="黑体"/>
          <w:color w:val="000000"/>
          <w:sz w:val="30"/>
          <w:vertAlign w:val="superscript"/>
        </w:rPr>
        <w:t>2</w:t>
      </w:r>
      <w:r>
        <w:rPr>
          <w:rFonts w:hint="eastAsia" w:ascii="黑体" w:eastAsia="黑体"/>
          <w:color w:val="000000"/>
          <w:sz w:val="30"/>
        </w:rPr>
        <w:t>）</w:t>
      </w:r>
    </w:p>
    <w:tbl>
      <w:tblPr>
        <w:tblStyle w:val="8"/>
        <w:tblW w:w="949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079"/>
        <w:gridCol w:w="1171"/>
        <w:gridCol w:w="1163"/>
        <w:gridCol w:w="1477"/>
        <w:gridCol w:w="1269"/>
        <w:gridCol w:w="1090"/>
        <w:gridCol w:w="11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总面积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仓库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填埋场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焚烧厂</w:t>
            </w:r>
          </w:p>
        </w:tc>
        <w:tc>
          <w:tcPr>
            <w:tcW w:w="14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预处理厂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综合利用厂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车 库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绿化面积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sz w:val="30"/>
        </w:rPr>
      </w:pPr>
    </w:p>
    <w:p>
      <w:pPr>
        <w:adjustRightInd w:val="0"/>
        <w:snapToGrid w:val="0"/>
        <w:spacing w:line="364" w:lineRule="auto"/>
        <w:ind w:firstLine="600" w:firstLineChars="200"/>
        <w:rPr>
          <w:rFonts w:ascii="黑体" w:hAnsi="Calibri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五、设施所在地的地质结构</w:t>
      </w: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widowControl/>
        <w:spacing w:line="364" w:lineRule="auto"/>
        <w:jc w:val="left"/>
        <w:rPr>
          <w:rFonts w:ascii="仿宋_GB2312" w:hAnsi="宋体" w:eastAsia="仿宋_GB2312"/>
          <w:color w:val="000000"/>
          <w:kern w:val="0"/>
          <w:sz w:val="30"/>
        </w:rPr>
        <w:sectPr>
          <w:footerReference r:id="rId3" w:type="default"/>
          <w:pgSz w:w="11907" w:h="16840"/>
          <w:pgMar w:top="1701" w:right="1531" w:bottom="1701" w:left="1531" w:header="851" w:footer="1418" w:gutter="0"/>
          <w:pgNumType w:start="1"/>
          <w:cols w:space="720" w:num="1"/>
        </w:sectPr>
      </w:pPr>
    </w:p>
    <w:p>
      <w:pPr>
        <w:adjustRightInd w:val="0"/>
        <w:snapToGrid w:val="0"/>
        <w:spacing w:afterLines="30" w:line="364" w:lineRule="auto"/>
        <w:ind w:firstLine="600" w:firstLineChars="200"/>
        <w:rPr>
          <w:rFonts w:ascii="黑体" w:hAnsi="Calibri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六、拟接收的危险废物特性分析和描述（可附页）</w:t>
      </w:r>
    </w:p>
    <w:tbl>
      <w:tblPr>
        <w:tblStyle w:val="8"/>
        <w:tblW w:w="9953" w:type="dxa"/>
        <w:tblInd w:w="-14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37"/>
        <w:gridCol w:w="1178"/>
        <w:gridCol w:w="698"/>
        <w:gridCol w:w="910"/>
        <w:gridCol w:w="1460"/>
        <w:gridCol w:w="1518"/>
        <w:gridCol w:w="911"/>
        <w:gridCol w:w="12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2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废物名称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废物类别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废物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14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典型组成成分及其比例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主要危害物质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及其比例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危险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特性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物理、化学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性 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364" w:lineRule="auto"/>
        <w:jc w:val="left"/>
        <w:rPr>
          <w:rFonts w:ascii="仿宋_GB2312" w:hAnsi="宋体" w:eastAsia="仿宋_GB2312"/>
          <w:color w:val="000000"/>
          <w:kern w:val="0"/>
          <w:sz w:val="30"/>
        </w:rPr>
        <w:sectPr>
          <w:footerReference r:id="rId4" w:type="default"/>
          <w:pgSz w:w="11907" w:h="16840"/>
          <w:pgMar w:top="1701" w:right="1531" w:bottom="1701" w:left="1531" w:header="851" w:footer="1418" w:gutter="0"/>
          <w:pgNumType w:start="11"/>
          <w:cols w:space="720" w:num="1"/>
        </w:sectPr>
      </w:pPr>
    </w:p>
    <w:p>
      <w:pPr>
        <w:adjustRightInd w:val="0"/>
        <w:snapToGrid w:val="0"/>
        <w:spacing w:afterLines="30" w:line="364" w:lineRule="auto"/>
        <w:ind w:firstLine="600" w:firstLineChars="200"/>
        <w:rPr>
          <w:rFonts w:ascii="黑体" w:hAnsi="Calibri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七、废物包装、收集、运输、贮存方法简述：</w:t>
      </w:r>
    </w:p>
    <w:tbl>
      <w:tblPr>
        <w:tblStyle w:val="8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30"/>
              </w:rPr>
            </w:pPr>
            <w:r>
              <w:rPr>
                <w:rFonts w:hint="eastAsia" w:ascii="黑体" w:eastAsia="黑体"/>
                <w:color w:val="000000"/>
                <w:sz w:val="30"/>
              </w:rPr>
              <w:t>废物的包装、收集：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1.包装形式、包装容器数量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2.收集工具、设施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3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黑体" w:hAnsi="Calibri" w:eastAsia="黑体"/>
                <w:color w:val="000000"/>
                <w:sz w:val="30"/>
              </w:rPr>
            </w:pPr>
            <w:r>
              <w:rPr>
                <w:rFonts w:hint="eastAsia" w:ascii="黑体" w:eastAsia="黑体"/>
                <w:color w:val="000000"/>
                <w:sz w:val="30"/>
              </w:rPr>
              <w:t>废物的运输：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1.运输方式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2.现有运输工具数量和资质（或租用运输工具的来源、数量、资质）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3.运输时的应急方案和工具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hAnsi="宋体" w:eastAsia="仿宋_GB2312"/>
                <w:color w:val="000000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黑体" w:hAnsi="Calibri" w:eastAsia="黑体"/>
                <w:color w:val="000000"/>
                <w:sz w:val="30"/>
              </w:rPr>
            </w:pPr>
            <w:r>
              <w:rPr>
                <w:rFonts w:hint="eastAsia" w:ascii="黑体" w:eastAsia="黑体"/>
                <w:color w:val="000000"/>
                <w:sz w:val="30"/>
              </w:rPr>
              <w:t>废物的贮存/暂存：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1.贮存/暂存方式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2.贮存/暂存场所情况简介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4" w:lineRule="auto"/>
              <w:rPr>
                <w:rFonts w:ascii="黑体" w:hAnsi="Calibri" w:eastAsia="黑体"/>
                <w:color w:val="000000"/>
                <w:sz w:val="30"/>
              </w:rPr>
            </w:pPr>
          </w:p>
        </w:tc>
      </w:tr>
    </w:tbl>
    <w:p>
      <w:pPr>
        <w:widowControl/>
        <w:spacing w:line="364" w:lineRule="auto"/>
        <w:jc w:val="left"/>
        <w:rPr>
          <w:rFonts w:ascii="仿宋_GB2312" w:hAnsi="宋体" w:eastAsia="仿宋_GB2312"/>
          <w:color w:val="000000"/>
          <w:kern w:val="0"/>
          <w:sz w:val="30"/>
        </w:rPr>
        <w:sectPr>
          <w:pgSz w:w="11907" w:h="16840"/>
          <w:pgMar w:top="1701" w:right="1531" w:bottom="1701" w:left="1531" w:header="851" w:footer="1418" w:gutter="0"/>
          <w:pgNumType w:start="12"/>
          <w:cols w:space="720" w:num="1"/>
        </w:sectPr>
      </w:pPr>
    </w:p>
    <w:p>
      <w:pPr>
        <w:adjustRightInd w:val="0"/>
        <w:snapToGrid w:val="0"/>
        <w:spacing w:line="364" w:lineRule="auto"/>
        <w:ind w:firstLine="600" w:firstLineChars="200"/>
        <w:rPr>
          <w:rFonts w:ascii="黑体" w:hAnsi="Calibri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八、危险废物预处理工艺</w:t>
      </w: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eastAsia="仿宋_GB2312"/>
          <w:color w:val="000000"/>
          <w:kern w:val="0"/>
        </w:rPr>
      </w:pPr>
      <w:r>
        <w:rPr>
          <w:rFonts w:eastAsia="仿宋_GB2312"/>
          <w:color w:val="000000"/>
          <w:kern w:val="0"/>
          <w:sz w:val="30"/>
        </w:rPr>
        <w:t>1.</w:t>
      </w:r>
      <w:r>
        <w:rPr>
          <w:rFonts w:eastAsia="仿宋_GB2312"/>
          <w:color w:val="000000"/>
          <w:kern w:val="0"/>
        </w:rPr>
        <w:t>预处理工艺流程</w:t>
      </w: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420" w:firstLineChars="200"/>
        <w:rPr>
          <w:rFonts w:eastAsia="仿宋_GB2312"/>
          <w:color w:val="000000"/>
          <w:kern w:val="0"/>
        </w:rPr>
      </w:pPr>
      <w:r>
        <w:rPr>
          <w:rFonts w:eastAsia="仿宋_GB2312"/>
          <w:color w:val="000000"/>
          <w:kern w:val="0"/>
        </w:rPr>
        <w:t>2.主要设备（可附页）</w:t>
      </w:r>
    </w:p>
    <w:tbl>
      <w:tblPr>
        <w:tblStyle w:val="8"/>
        <w:tblW w:w="945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399"/>
        <w:gridCol w:w="1401"/>
        <w:gridCol w:w="1401"/>
        <w:gridCol w:w="1509"/>
        <w:gridCol w:w="23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名  称</w:t>
            </w:r>
          </w:p>
        </w:tc>
        <w:tc>
          <w:tcPr>
            <w:tcW w:w="13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设计能力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数  量</w:t>
            </w:r>
          </w:p>
        </w:tc>
        <w:tc>
          <w:tcPr>
            <w:tcW w:w="15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其他技术参数</w:t>
            </w:r>
          </w:p>
        </w:tc>
        <w:tc>
          <w:tcPr>
            <w:tcW w:w="23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处理的废物名称和类别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364" w:lineRule="auto"/>
        <w:ind w:firstLine="600" w:firstLineChars="200"/>
        <w:rPr>
          <w:rFonts w:ascii="黑体" w:hAnsi="宋体" w:eastAsia="黑体"/>
          <w:color w:val="000000"/>
          <w:kern w:val="0"/>
          <w:sz w:val="30"/>
        </w:rPr>
      </w:pPr>
      <w:r>
        <w:rPr>
          <w:rFonts w:hint="eastAsia" w:ascii="黑体" w:hAnsi="宋体" w:eastAsia="黑体"/>
          <w:color w:val="000000"/>
          <w:kern w:val="0"/>
          <w:sz w:val="30"/>
        </w:rPr>
        <w:t>九、危险废物处置工艺</w:t>
      </w:r>
    </w:p>
    <w:p>
      <w:pPr>
        <w:autoSpaceDE w:val="0"/>
        <w:autoSpaceDN w:val="0"/>
        <w:adjustRightInd w:val="0"/>
        <w:snapToGrid w:val="0"/>
        <w:spacing w:line="364" w:lineRule="auto"/>
        <w:ind w:firstLine="420" w:firstLineChars="200"/>
        <w:rPr>
          <w:rFonts w:eastAsia="仿宋_GB2312"/>
          <w:color w:val="000000"/>
          <w:kern w:val="0"/>
        </w:rPr>
      </w:pPr>
      <w:r>
        <w:rPr>
          <w:rFonts w:eastAsia="仿宋_GB2312"/>
          <w:color w:val="000000"/>
          <w:kern w:val="0"/>
        </w:rPr>
        <w:t>1.处置工艺流程</w:t>
      </w: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  <w:bookmarkStart w:id="1" w:name="_GoBack"/>
      <w:bookmarkEnd w:id="1"/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line="364" w:lineRule="auto"/>
        <w:ind w:firstLine="600" w:firstLineChars="200"/>
        <w:rPr>
          <w:rFonts w:ascii="仿宋_GB2312" w:hAnsi="宋体" w:eastAsia="仿宋_GB2312"/>
          <w:color w:val="000000"/>
          <w:kern w:val="0"/>
          <w:sz w:val="30"/>
        </w:rPr>
      </w:pPr>
    </w:p>
    <w:p>
      <w:pPr>
        <w:autoSpaceDE w:val="0"/>
        <w:autoSpaceDN w:val="0"/>
        <w:adjustRightInd w:val="0"/>
        <w:snapToGrid w:val="0"/>
        <w:spacing w:afterLines="30" w:line="364" w:lineRule="auto"/>
        <w:ind w:firstLine="420" w:firstLineChars="200"/>
        <w:rPr>
          <w:rFonts w:eastAsia="仿宋_GB2312"/>
          <w:color w:val="000000"/>
          <w:kern w:val="0"/>
        </w:rPr>
      </w:pPr>
      <w:r>
        <w:rPr>
          <w:rFonts w:eastAsia="仿宋_GB2312"/>
          <w:color w:val="000000"/>
          <w:kern w:val="0"/>
        </w:rPr>
        <w:t>2.主要设备（可附页）</w:t>
      </w:r>
    </w:p>
    <w:tbl>
      <w:tblPr>
        <w:tblStyle w:val="8"/>
        <w:tblW w:w="92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334"/>
        <w:gridCol w:w="1333"/>
        <w:gridCol w:w="1333"/>
        <w:gridCol w:w="1529"/>
        <w:gridCol w:w="23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名  称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设计能力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数  量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其他技术参数</w:t>
            </w:r>
          </w:p>
        </w:tc>
        <w:tc>
          <w:tcPr>
            <w:tcW w:w="238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处置的废物名称和类别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1530"/>
        </w:tabs>
        <w:adjustRightInd w:val="0"/>
        <w:snapToGrid w:val="0"/>
        <w:spacing w:beforeLines="50"/>
        <w:ind w:firstLine="210" w:firstLineChars="100"/>
        <w:jc w:val="left"/>
        <w:rPr>
          <w:rFonts w:ascii="Calibri" w:hAnsi="Calibri" w:eastAsia="仿宋"/>
        </w:rPr>
      </w:pPr>
    </w:p>
    <w:p>
      <w:pPr>
        <w:widowControl/>
        <w:jc w:val="left"/>
        <w:sectPr>
          <w:pgSz w:w="11907" w:h="16840"/>
          <w:pgMar w:top="1701" w:right="1531" w:bottom="1701" w:left="1531" w:header="851" w:footer="1418" w:gutter="0"/>
          <w:pgNumType w:start="14"/>
          <w:cols w:space="720" w:num="1"/>
        </w:sectPr>
      </w:pPr>
    </w:p>
    <w:p>
      <w:pPr>
        <w:spacing w:line="560" w:lineRule="exact"/>
        <w:ind w:firstLine="412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十、污染防治措施及防治效果</w:t>
      </w:r>
    </w:p>
    <w:tbl>
      <w:tblPr>
        <w:tblStyle w:val="8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1" w:hRule="atLeast"/>
        </w:trPr>
        <w:tc>
          <w:tcPr>
            <w:tcW w:w="8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1.污染物产生情况</w:t>
            </w: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2.污染防治设施及工作原理</w:t>
            </w: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3.污染防治效果（类比监测数据）</w:t>
            </w: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十一、预防和处理污染事故和其他突发性事件的方案和资金保障计划</w:t>
      </w:r>
    </w:p>
    <w:tbl>
      <w:tblPr>
        <w:tblStyle w:val="8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1.废物分析的主要仪器、设备及分析项目</w:t>
            </w: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2.安全、保卫措施</w:t>
            </w: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3.内部检查监督管理措施</w:t>
            </w: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4.人员培训及持证上岗情况</w:t>
            </w: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5.意外突发事故应急措施</w:t>
            </w: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6.环境监测措施</w:t>
            </w: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beforeLines="80" w:afterLines="80" w:line="560" w:lineRule="exac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7.发生意外突发事件，消除污染的资金保障措施</w:t>
            </w: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</w:rPr>
            </w:pPr>
          </w:p>
        </w:tc>
      </w:tr>
    </w:tbl>
    <w:p>
      <w:pPr>
        <w:rPr>
          <w:rFonts w:ascii="Calibri" w:hAnsi="Calibri" w:eastAsia="仿宋"/>
          <w:vanish/>
        </w:rPr>
      </w:pPr>
    </w:p>
    <w:tbl>
      <w:tblPr>
        <w:tblStyle w:val="8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6" w:hRule="atLeast"/>
        </w:trPr>
        <w:tc>
          <w:tcPr>
            <w:tcW w:w="8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Lines="80" w:line="560" w:lineRule="exac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周边环境简述及地理位置图：</w:t>
            </w: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afterLines="80"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9" w:hRule="atLeast"/>
        </w:trPr>
        <w:tc>
          <w:tcPr>
            <w:tcW w:w="8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厂区布局说明及平面布局图：</w:t>
            </w:r>
          </w:p>
          <w:p>
            <w:pPr>
              <w:rPr>
                <w:rFonts w:ascii="Calibri" w:hAnsi="Calibri" w:eastAsia="仿宋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ascii="Calibri" w:hAnsi="Calibri" w:eastAsia="仿宋"/>
              </w:rPr>
            </w:pPr>
          </w:p>
        </w:tc>
      </w:tr>
    </w:tbl>
    <w:p>
      <w:pPr>
        <w:rPr>
          <w:rFonts w:ascii="Calibri" w:hAnsi="Calibri" w:eastAsia="仿宋"/>
        </w:rPr>
        <w:sectPr>
          <w:footerReference r:id="rId5" w:type="default"/>
          <w:footerReference r:id="rId6" w:type="even"/>
          <w:pgSz w:w="11906" w:h="16838"/>
          <w:pgMar w:top="1985" w:right="1474" w:bottom="1985" w:left="1588" w:header="851" w:footer="1701" w:gutter="0"/>
          <w:cols w:space="425" w:num="1"/>
          <w:docGrid w:type="linesAndChars" w:linePitch="579" w:charSpace="-849"/>
        </w:sectPr>
      </w:pPr>
    </w:p>
    <w:bookmarkEnd w:id="0"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..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7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7"/>
                    <w:rFonts w:hint="eastAsia" w:ascii="宋体" w:hAnsi="宋体"/>
                    <w:sz w:val="28"/>
                    <w:szCs w:val="28"/>
                  </w:rPr>
                  <w:t>—</w:t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t>6</w:t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7"/>
                    <w:rFonts w:hint="eastAsia"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7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7"/>
                    <w:rFonts w:hint="eastAsia" w:ascii="宋体" w:hAnsi="宋体"/>
                    <w:sz w:val="28"/>
                    <w:szCs w:val="28"/>
                  </w:rPr>
                  <w:t>—</w:t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t>15</w:t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7"/>
                    <w:rFonts w:hint="eastAsia"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7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7"/>
                    <w:rFonts w:hint="eastAsia" w:ascii="宋体" w:hAnsi="宋体"/>
                    <w:sz w:val="28"/>
                    <w:szCs w:val="28"/>
                  </w:rPr>
                  <w:t>—</w:t>
                </w:r>
                <w:r>
                  <w:rPr>
                    <w:rStyle w:val="7"/>
                    <w:rFonts w:hint="eastAsia"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rFonts w:hint="eastAsia"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7"/>
                    <w:rFonts w:hint="eastAsia"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t>22</w:t>
                </w:r>
                <w:r>
                  <w:rPr>
                    <w:rStyle w:val="7"/>
                    <w:rFonts w:hint="eastAsia"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7"/>
                    <w:rFonts w:hint="eastAsia"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F13"/>
    <w:rsid w:val="00071BBB"/>
    <w:rsid w:val="000A4D4D"/>
    <w:rsid w:val="000D19BD"/>
    <w:rsid w:val="001573A0"/>
    <w:rsid w:val="001C2747"/>
    <w:rsid w:val="002328A5"/>
    <w:rsid w:val="00311E88"/>
    <w:rsid w:val="00314250"/>
    <w:rsid w:val="00315CEC"/>
    <w:rsid w:val="0032510F"/>
    <w:rsid w:val="00335500"/>
    <w:rsid w:val="0042425A"/>
    <w:rsid w:val="004A1E13"/>
    <w:rsid w:val="004F4002"/>
    <w:rsid w:val="005541E9"/>
    <w:rsid w:val="006009B3"/>
    <w:rsid w:val="00753440"/>
    <w:rsid w:val="00862CC4"/>
    <w:rsid w:val="008A7C5D"/>
    <w:rsid w:val="00927E4A"/>
    <w:rsid w:val="009746A7"/>
    <w:rsid w:val="00A76B01"/>
    <w:rsid w:val="00B53638"/>
    <w:rsid w:val="00B62094"/>
    <w:rsid w:val="00D20261"/>
    <w:rsid w:val="00D41A70"/>
    <w:rsid w:val="00DC0F13"/>
    <w:rsid w:val="00E06A7C"/>
    <w:rsid w:val="00E15224"/>
    <w:rsid w:val="00E348DE"/>
    <w:rsid w:val="00E95EDE"/>
    <w:rsid w:val="00EC7732"/>
    <w:rsid w:val="00F12D19"/>
    <w:rsid w:val="00F1782A"/>
    <w:rsid w:val="00F52468"/>
    <w:rsid w:val="00F64191"/>
    <w:rsid w:val="2DC0498C"/>
    <w:rsid w:val="2EA6169A"/>
    <w:rsid w:val="584F4FB8"/>
    <w:rsid w:val="618218E9"/>
    <w:rsid w:val="7FA9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9">
    <w:name w:val="gray_text141"/>
    <w:basedOn w:val="5"/>
    <w:uiPriority w:val="0"/>
    <w:rPr>
      <w:color w:val="333333"/>
      <w:sz w:val="9"/>
      <w:szCs w:val="9"/>
    </w:rPr>
  </w:style>
  <w:style w:type="character" w:customStyle="1" w:styleId="10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 textRotate="1"/>
    <customShpInfo spid="_x0000_s2050" textRotate="1"/>
    <customShpInfo spid="_x0000_s205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791</Words>
  <Characters>4510</Characters>
  <Lines>37</Lines>
  <Paragraphs>10</Paragraphs>
  <TotalTime>1</TotalTime>
  <ScaleCrop>false</ScaleCrop>
  <LinksUpToDate>false</LinksUpToDate>
  <CharactersWithSpaces>5291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2019-05-31T01:44:00Z</dcterms:created>
  <dc:creator>NTKO</dc:creator>
  <cp:lastModifiedBy>Administrator</cp:lastModifiedBy>
  <dcterms:modified xsi:type="dcterms:W3CDTF">2020-07-02T04:32:00Z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